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0" w:line="240" w:lineRule="auto"/>
        <w:rPr>
          <w:b w:val="1"/>
          <w:sz w:val="32"/>
          <w:szCs w:val="32"/>
        </w:rPr>
      </w:pPr>
      <w:r w:rsidDel="00000000" w:rsidR="00000000" w:rsidRPr="00000000">
        <w:rPr>
          <w:b w:val="1"/>
          <w:sz w:val="32"/>
          <w:szCs w:val="32"/>
          <w:rtl w:val="0"/>
        </w:rPr>
        <w:t xml:space="preserve">MS_Cambridge IGCSE Science Teacher </w:t>
      </w:r>
    </w:p>
    <w:p w:rsidR="00000000" w:rsidDel="00000000" w:rsidP="00000000" w:rsidRDefault="00000000" w:rsidRPr="00000000" w14:paraId="00000002">
      <w:pPr>
        <w:spacing w:after="0" w:line="240" w:lineRule="auto"/>
        <w:rPr>
          <w:i w:val="1"/>
        </w:rPr>
      </w:pPr>
      <w:r w:rsidDel="00000000" w:rsidR="00000000" w:rsidRPr="00000000">
        <w:rPr>
          <w:i w:val="1"/>
          <w:rtl w:val="0"/>
        </w:rPr>
        <w:t xml:space="preserve">This is an instructional role for a dedicated teaching professional whose main assignment will be teaching environmental science to students in Grades 6-10. Please find the detailed syllabus . It is recommended that you read through this document thoroughly as a part of your application process.</w:t>
      </w:r>
    </w:p>
    <w:p w:rsidR="00000000" w:rsidDel="00000000" w:rsidP="00000000" w:rsidRDefault="00000000" w:rsidRPr="00000000" w14:paraId="00000003">
      <w:pPr>
        <w:spacing w:after="0" w:line="240" w:lineRule="auto"/>
        <w:rPr>
          <w:i w:val="1"/>
        </w:rPr>
      </w:pPr>
      <w:r w:rsidDel="00000000" w:rsidR="00000000" w:rsidRPr="00000000">
        <w:rPr>
          <w:rtl w:val="0"/>
        </w:rPr>
      </w:r>
    </w:p>
    <w:p w:rsidR="00000000" w:rsidDel="00000000" w:rsidP="00000000" w:rsidRDefault="00000000" w:rsidRPr="00000000" w14:paraId="00000004">
      <w:pPr>
        <w:spacing w:after="0" w:line="276" w:lineRule="auto"/>
        <w:jc w:val="both"/>
        <w:rPr>
          <w:b w:val="1"/>
          <w:u w:val="single"/>
        </w:rPr>
      </w:pPr>
      <w:r w:rsidDel="00000000" w:rsidR="00000000" w:rsidRPr="00000000">
        <w:rPr>
          <w:b w:val="1"/>
          <w:u w:val="single"/>
          <w:rtl w:val="0"/>
        </w:rPr>
        <w:t xml:space="preserve">Professional Life at Avasara</w:t>
      </w:r>
    </w:p>
    <w:p w:rsidR="00000000" w:rsidDel="00000000" w:rsidP="00000000" w:rsidRDefault="00000000" w:rsidRPr="00000000" w14:paraId="00000005">
      <w:pPr>
        <w:spacing w:after="0" w:line="240" w:lineRule="auto"/>
        <w:rPr/>
      </w:pPr>
      <w:r w:rsidDel="00000000" w:rsidR="00000000" w:rsidRPr="00000000">
        <w:rPr>
          <w:rtl w:val="0"/>
        </w:rPr>
        <w:t xml:space="preserve">Every role at Avasara Academy serves the institution in two ways - one is serving the mission and the other is a functional role (teacher, administrator, etc.).</w:t>
      </w:r>
    </w:p>
    <w:p w:rsidR="00000000" w:rsidDel="00000000" w:rsidP="00000000" w:rsidRDefault="00000000" w:rsidRPr="00000000" w14:paraId="00000006">
      <w:pPr>
        <w:spacing w:after="0" w:line="240" w:lineRule="auto"/>
        <w:rPr/>
      </w:pPr>
      <w:r w:rsidDel="00000000" w:rsidR="00000000" w:rsidRPr="00000000">
        <w:rPr>
          <w:rtl w:val="0"/>
        </w:rPr>
      </w:r>
    </w:p>
    <w:p w:rsidR="00000000" w:rsidDel="00000000" w:rsidP="00000000" w:rsidRDefault="00000000" w:rsidRPr="00000000" w14:paraId="00000007">
      <w:pPr>
        <w:spacing w:after="0" w:line="240" w:lineRule="auto"/>
        <w:rPr/>
      </w:pPr>
      <w:r w:rsidDel="00000000" w:rsidR="00000000" w:rsidRPr="00000000">
        <w:rPr>
          <w:rtl w:val="0"/>
        </w:rPr>
        <w:t xml:space="preserve">At Avasara Academy, we work to build an ecosystem that nurtures our vision of creating the next generation of women leaders for India. All staff must work together to realise our mission to </w:t>
      </w:r>
      <w:r w:rsidDel="00000000" w:rsidR="00000000" w:rsidRPr="00000000">
        <w:rPr>
          <w:i w:val="1"/>
          <w:rtl w:val="0"/>
        </w:rPr>
        <w:t xml:space="preserve">empower girls of promise to lead lives of distinction and impact</w:t>
      </w:r>
      <w:r w:rsidDel="00000000" w:rsidR="00000000" w:rsidRPr="00000000">
        <w:rPr>
          <w:rtl w:val="0"/>
        </w:rPr>
        <w:t xml:space="preserve">. We embrace and wholeheartedly fulfil the responsibility of carefully nurturing the competencies, mindsets, dispositions, and unique leadership styles of each of our students. Our work continues beyond the school years as Avasara continues to support our alumni throughout their lives by connecting them to powerful networks that can help them facilitate large-scale change. Avasara Academy, therefore, is not just a school but a life-long network that will cultivate ethical, innovative, and entrepreneurial leaders.</w:t>
      </w:r>
    </w:p>
    <w:p w:rsidR="00000000" w:rsidDel="00000000" w:rsidP="00000000" w:rsidRDefault="00000000" w:rsidRPr="00000000" w14:paraId="00000008">
      <w:pPr>
        <w:spacing w:after="0" w:line="240" w:lineRule="auto"/>
        <w:rPr/>
      </w:pPr>
      <w:r w:rsidDel="00000000" w:rsidR="00000000" w:rsidRPr="00000000">
        <w:rPr>
          <w:rtl w:val="0"/>
        </w:rPr>
      </w:r>
    </w:p>
    <w:p w:rsidR="00000000" w:rsidDel="00000000" w:rsidP="00000000" w:rsidRDefault="00000000" w:rsidRPr="00000000" w14:paraId="00000009">
      <w:pPr>
        <w:spacing w:after="0" w:line="240" w:lineRule="auto"/>
        <w:rPr/>
      </w:pPr>
      <w:r w:rsidDel="00000000" w:rsidR="00000000" w:rsidRPr="00000000">
        <w:rPr>
          <w:rtl w:val="0"/>
        </w:rPr>
        <w:t xml:space="preserve">As you think about the Avasara opportunity, we invite you to reflect on three questions:</w:t>
      </w:r>
    </w:p>
    <w:p w:rsidR="00000000" w:rsidDel="00000000" w:rsidP="00000000" w:rsidRDefault="00000000" w:rsidRPr="00000000" w14:paraId="0000000A">
      <w:pPr>
        <w:numPr>
          <w:ilvl w:val="0"/>
          <w:numId w:val="1"/>
        </w:numPr>
        <w:spacing w:after="0" w:line="240" w:lineRule="auto"/>
        <w:ind w:left="720" w:hanging="360"/>
      </w:pPr>
      <w:r w:rsidDel="00000000" w:rsidR="00000000" w:rsidRPr="00000000">
        <w:rPr>
          <w:rtl w:val="0"/>
        </w:rPr>
        <w:t xml:space="preserve">Do I care deeply about working with a diverse group of young women on their personal journeys towards excellence?</w:t>
      </w:r>
    </w:p>
    <w:p w:rsidR="00000000" w:rsidDel="00000000" w:rsidP="00000000" w:rsidRDefault="00000000" w:rsidRPr="00000000" w14:paraId="0000000B">
      <w:pPr>
        <w:numPr>
          <w:ilvl w:val="0"/>
          <w:numId w:val="1"/>
        </w:numPr>
        <w:spacing w:after="0" w:line="240" w:lineRule="auto"/>
        <w:ind w:left="720" w:hanging="360"/>
      </w:pPr>
      <w:r w:rsidDel="00000000" w:rsidR="00000000" w:rsidRPr="00000000">
        <w:rPr>
          <w:rtl w:val="0"/>
        </w:rPr>
        <w:t xml:space="preserve">Am I committed to the mission of Avasara and to leading others in its pursuit?</w:t>
      </w:r>
    </w:p>
    <w:p w:rsidR="00000000" w:rsidDel="00000000" w:rsidP="00000000" w:rsidRDefault="00000000" w:rsidRPr="00000000" w14:paraId="0000000C">
      <w:pPr>
        <w:numPr>
          <w:ilvl w:val="0"/>
          <w:numId w:val="1"/>
        </w:numPr>
        <w:spacing w:after="0" w:line="240" w:lineRule="auto"/>
        <w:ind w:left="720" w:hanging="360"/>
      </w:pPr>
      <w:r w:rsidDel="00000000" w:rsidR="00000000" w:rsidRPr="00000000">
        <w:rPr>
          <w:rtl w:val="0"/>
        </w:rPr>
        <w:t xml:space="preserve">Do I possess competencies, mindsets, and dispositions that can support students’ mastery of </w:t>
      </w:r>
      <w:r w:rsidDel="00000000" w:rsidR="00000000" w:rsidRPr="00000000">
        <w:rPr>
          <w:highlight w:val="white"/>
          <w:rtl w:val="0"/>
        </w:rPr>
        <w:t xml:space="preserve">Marathi</w:t>
      </w:r>
      <w:r w:rsidDel="00000000" w:rsidR="00000000" w:rsidRPr="00000000">
        <w:rPr>
          <w:i w:val="1"/>
          <w:highlight w:val="white"/>
          <w:rtl w:val="0"/>
        </w:rPr>
        <w:t xml:space="preserve"> </w:t>
      </w:r>
      <w:r w:rsidDel="00000000" w:rsidR="00000000" w:rsidRPr="00000000">
        <w:rPr>
          <w:highlight w:val="white"/>
          <w:rtl w:val="0"/>
        </w:rPr>
        <w:t xml:space="preserve">and holistic development</w:t>
      </w:r>
      <w:r w:rsidDel="00000000" w:rsidR="00000000" w:rsidRPr="00000000">
        <w:rPr>
          <w:rtl w:val="0"/>
        </w:rPr>
        <w:t xml:space="preserve">?</w:t>
      </w:r>
    </w:p>
    <w:p w:rsidR="00000000" w:rsidDel="00000000" w:rsidP="00000000" w:rsidRDefault="00000000" w:rsidRPr="00000000" w14:paraId="0000000D">
      <w:pPr>
        <w:spacing w:after="0" w:line="240" w:lineRule="auto"/>
        <w:ind w:left="720" w:firstLine="0"/>
        <w:rPr/>
      </w:pPr>
      <w:r w:rsidDel="00000000" w:rsidR="00000000" w:rsidRPr="00000000">
        <w:rPr>
          <w:rtl w:val="0"/>
        </w:rPr>
      </w:r>
    </w:p>
    <w:p w:rsidR="00000000" w:rsidDel="00000000" w:rsidP="00000000" w:rsidRDefault="00000000" w:rsidRPr="00000000" w14:paraId="0000000E">
      <w:pPr>
        <w:spacing w:after="0" w:line="276" w:lineRule="auto"/>
        <w:jc w:val="both"/>
        <w:rPr>
          <w:b w:val="1"/>
          <w:u w:val="single"/>
        </w:rPr>
      </w:pPr>
      <w:r w:rsidDel="00000000" w:rsidR="00000000" w:rsidRPr="00000000">
        <w:rPr>
          <w:rtl w:val="0"/>
        </w:rPr>
        <w:t xml:space="preserve">You can learn more about Avasara Academy on our website: </w:t>
      </w:r>
      <w:hyperlink r:id="rId6">
        <w:r w:rsidDel="00000000" w:rsidR="00000000" w:rsidRPr="00000000">
          <w:rPr>
            <w:color w:val="1155cc"/>
            <w:u w:val="single"/>
            <w:rtl w:val="0"/>
          </w:rPr>
          <w:t xml:space="preserve">http://avasara.in</w:t>
        </w:r>
      </w:hyperlink>
      <w:r w:rsidDel="00000000" w:rsidR="00000000" w:rsidRPr="00000000">
        <w:rPr>
          <w:rtl w:val="0"/>
        </w:rPr>
      </w:r>
    </w:p>
    <w:p w:rsidR="00000000" w:rsidDel="00000000" w:rsidP="00000000" w:rsidRDefault="00000000" w:rsidRPr="00000000" w14:paraId="0000000F">
      <w:pPr>
        <w:spacing w:after="0" w:line="240" w:lineRule="auto"/>
        <w:rPr/>
      </w:pPr>
      <w:r w:rsidDel="00000000" w:rsidR="00000000" w:rsidRPr="00000000">
        <w:rPr>
          <w:rtl w:val="0"/>
        </w:rPr>
      </w:r>
    </w:p>
    <w:p w:rsidR="00000000" w:rsidDel="00000000" w:rsidP="00000000" w:rsidRDefault="00000000" w:rsidRPr="00000000" w14:paraId="00000010">
      <w:pPr>
        <w:spacing w:after="0" w:line="240" w:lineRule="auto"/>
        <w:rPr/>
      </w:pPr>
      <w:r w:rsidDel="00000000" w:rsidR="00000000" w:rsidRPr="00000000">
        <w:rPr>
          <w:b w:val="1"/>
          <w:u w:val="single"/>
          <w:rtl w:val="0"/>
        </w:rPr>
        <w:t xml:space="preserve">Expectations from teaching staff include</w:t>
      </w:r>
      <w:r w:rsidDel="00000000" w:rsidR="00000000" w:rsidRPr="00000000">
        <w:rPr>
          <w:rtl w:val="0"/>
        </w:rPr>
        <w:t xml:space="preserve">:</w:t>
      </w:r>
    </w:p>
    <w:p w:rsidR="00000000" w:rsidDel="00000000" w:rsidP="00000000" w:rsidRDefault="00000000" w:rsidRPr="00000000" w14:paraId="00000011">
      <w:pPr>
        <w:numPr>
          <w:ilvl w:val="0"/>
          <w:numId w:val="3"/>
        </w:numPr>
        <w:spacing w:after="0" w:line="240" w:lineRule="auto"/>
        <w:ind w:left="720" w:hanging="360"/>
      </w:pPr>
      <w:r w:rsidDel="00000000" w:rsidR="00000000" w:rsidRPr="00000000">
        <w:rPr>
          <w:rtl w:val="0"/>
        </w:rPr>
        <w:t xml:space="preserve">Contribute to school-wide goals and objectives. </w:t>
      </w:r>
    </w:p>
    <w:p w:rsidR="00000000" w:rsidDel="00000000" w:rsidP="00000000" w:rsidRDefault="00000000" w:rsidRPr="00000000" w14:paraId="00000012">
      <w:pPr>
        <w:numPr>
          <w:ilvl w:val="0"/>
          <w:numId w:val="3"/>
        </w:numPr>
        <w:spacing w:after="0" w:line="240" w:lineRule="auto"/>
        <w:ind w:left="720" w:hanging="360"/>
      </w:pPr>
      <w:r w:rsidDel="00000000" w:rsidR="00000000" w:rsidRPr="00000000">
        <w:rPr>
          <w:rtl w:val="0"/>
        </w:rPr>
        <w:t xml:space="preserve">Identify ways by which our students’ learning experience can be improved and enhanced.</w:t>
      </w:r>
    </w:p>
    <w:p w:rsidR="00000000" w:rsidDel="00000000" w:rsidP="00000000" w:rsidRDefault="00000000" w:rsidRPr="00000000" w14:paraId="00000013">
      <w:pPr>
        <w:numPr>
          <w:ilvl w:val="0"/>
          <w:numId w:val="3"/>
        </w:numPr>
        <w:spacing w:after="0" w:line="240" w:lineRule="auto"/>
        <w:ind w:left="720" w:hanging="360"/>
      </w:pPr>
      <w:r w:rsidDel="00000000" w:rsidR="00000000" w:rsidRPr="00000000">
        <w:rPr>
          <w:rtl w:val="0"/>
        </w:rPr>
        <w:t xml:space="preserve">Be committed to continuous professional development inEnvironmental science</w:t>
      </w:r>
      <w:r w:rsidDel="00000000" w:rsidR="00000000" w:rsidRPr="00000000">
        <w:rPr>
          <w:i w:val="1"/>
          <w:highlight w:val="white"/>
          <w:rtl w:val="0"/>
        </w:rPr>
        <w:t xml:space="preserve"> </w:t>
      </w:r>
      <w:r w:rsidDel="00000000" w:rsidR="00000000" w:rsidRPr="00000000">
        <w:rPr>
          <w:rtl w:val="0"/>
        </w:rPr>
        <w:t xml:space="preserve">and other school initiatives.</w:t>
      </w:r>
    </w:p>
    <w:p w:rsidR="00000000" w:rsidDel="00000000" w:rsidP="00000000" w:rsidRDefault="00000000" w:rsidRPr="00000000" w14:paraId="00000014">
      <w:pPr>
        <w:numPr>
          <w:ilvl w:val="0"/>
          <w:numId w:val="3"/>
        </w:numPr>
        <w:spacing w:after="0" w:line="240" w:lineRule="auto"/>
        <w:ind w:left="720" w:hanging="360"/>
      </w:pPr>
      <w:r w:rsidDel="00000000" w:rsidR="00000000" w:rsidRPr="00000000">
        <w:rPr>
          <w:rtl w:val="0"/>
        </w:rPr>
        <w:t xml:space="preserve">Champion excellence and research-based instructional practices within the department.</w:t>
      </w:r>
    </w:p>
    <w:p w:rsidR="00000000" w:rsidDel="00000000" w:rsidP="00000000" w:rsidRDefault="00000000" w:rsidRPr="00000000" w14:paraId="00000015">
      <w:pPr>
        <w:numPr>
          <w:ilvl w:val="0"/>
          <w:numId w:val="3"/>
        </w:numPr>
        <w:spacing w:after="0" w:line="240" w:lineRule="auto"/>
        <w:ind w:left="720" w:hanging="360"/>
      </w:pPr>
      <w:r w:rsidDel="00000000" w:rsidR="00000000" w:rsidRPr="00000000">
        <w:rPr>
          <w:rtl w:val="0"/>
        </w:rPr>
        <w:t xml:space="preserve">Be adept at remediation and supporting subject-specific challenges of the entire team.</w:t>
      </w:r>
    </w:p>
    <w:p w:rsidR="00000000" w:rsidDel="00000000" w:rsidP="00000000" w:rsidRDefault="00000000" w:rsidRPr="00000000" w14:paraId="00000016">
      <w:pPr>
        <w:numPr>
          <w:ilvl w:val="0"/>
          <w:numId w:val="3"/>
        </w:numPr>
        <w:spacing w:after="0" w:line="240" w:lineRule="auto"/>
        <w:ind w:left="720" w:hanging="360"/>
      </w:pPr>
      <w:r w:rsidDel="00000000" w:rsidR="00000000" w:rsidRPr="00000000">
        <w:rPr>
          <w:rtl w:val="0"/>
        </w:rPr>
        <w:t xml:space="preserve">Demonstrate professional expectations and conduct.</w:t>
      </w:r>
    </w:p>
    <w:p w:rsidR="00000000" w:rsidDel="00000000" w:rsidP="00000000" w:rsidRDefault="00000000" w:rsidRPr="00000000" w14:paraId="00000017">
      <w:pPr>
        <w:numPr>
          <w:ilvl w:val="0"/>
          <w:numId w:val="3"/>
        </w:numPr>
        <w:spacing w:after="0" w:line="240" w:lineRule="auto"/>
        <w:ind w:left="720" w:hanging="360"/>
      </w:pPr>
      <w:r w:rsidDel="00000000" w:rsidR="00000000" w:rsidRPr="00000000">
        <w:rPr>
          <w:rtl w:val="0"/>
        </w:rPr>
        <w:t xml:space="preserve">Design, contribute to, and participate in events, programmes, committees, and activities (curricular or extracurricular) in the school.</w:t>
      </w:r>
    </w:p>
    <w:p w:rsidR="00000000" w:rsidDel="00000000" w:rsidP="00000000" w:rsidRDefault="00000000" w:rsidRPr="00000000" w14:paraId="00000018">
      <w:pPr>
        <w:numPr>
          <w:ilvl w:val="0"/>
          <w:numId w:val="3"/>
        </w:numPr>
        <w:spacing w:after="0" w:line="240" w:lineRule="auto"/>
        <w:ind w:left="720" w:hanging="360"/>
      </w:pPr>
      <w:r w:rsidDel="00000000" w:rsidR="00000000" w:rsidRPr="00000000">
        <w:rPr>
          <w:rtl w:val="0"/>
        </w:rPr>
        <w:t xml:space="preserve">Be committed to fostering a progressive and productive culture of learning, leadership, and excellence in the school while incorporating the individual’s social-emotional needs. </w:t>
      </w:r>
      <w:r w:rsidDel="00000000" w:rsidR="00000000" w:rsidRPr="00000000">
        <w:rPr>
          <w:rtl w:val="0"/>
        </w:rPr>
      </w:r>
    </w:p>
    <w:p w:rsidR="00000000" w:rsidDel="00000000" w:rsidP="00000000" w:rsidRDefault="00000000" w:rsidRPr="00000000" w14:paraId="00000019">
      <w:pPr>
        <w:spacing w:after="0" w:line="240" w:lineRule="auto"/>
        <w:rPr/>
      </w:pPr>
      <w:r w:rsidDel="00000000" w:rsidR="00000000" w:rsidRPr="00000000">
        <w:rPr>
          <w:rtl w:val="0"/>
        </w:rPr>
      </w:r>
    </w:p>
    <w:p w:rsidR="00000000" w:rsidDel="00000000" w:rsidP="00000000" w:rsidRDefault="00000000" w:rsidRPr="00000000" w14:paraId="0000001A">
      <w:pPr>
        <w:spacing w:after="0" w:line="240" w:lineRule="auto"/>
        <w:rPr>
          <w:b w:val="1"/>
        </w:rPr>
      </w:pPr>
      <w:r w:rsidDel="00000000" w:rsidR="00000000" w:rsidRPr="00000000">
        <w:rPr>
          <w:b w:val="1"/>
          <w:rtl w:val="0"/>
        </w:rPr>
        <w:t xml:space="preserve">Ideal Candidate Profile</w:t>
      </w:r>
    </w:p>
    <w:p w:rsidR="00000000" w:rsidDel="00000000" w:rsidP="00000000" w:rsidRDefault="00000000" w:rsidRPr="00000000" w14:paraId="0000001B">
      <w:pPr>
        <w:numPr>
          <w:ilvl w:val="0"/>
          <w:numId w:val="2"/>
        </w:numPr>
        <w:spacing w:after="0" w:line="240" w:lineRule="auto"/>
        <w:ind w:left="720" w:hanging="360"/>
      </w:pPr>
      <w:r w:rsidDel="00000000" w:rsidR="00000000" w:rsidRPr="00000000">
        <w:rPr>
          <w:rtl w:val="0"/>
        </w:rPr>
        <w:t xml:space="preserve">You believe wholeheartedly in the mission and vision of Avasara Academy.</w:t>
      </w:r>
    </w:p>
    <w:p w:rsidR="00000000" w:rsidDel="00000000" w:rsidP="00000000" w:rsidRDefault="00000000" w:rsidRPr="00000000" w14:paraId="0000001C">
      <w:pPr>
        <w:numPr>
          <w:ilvl w:val="0"/>
          <w:numId w:val="2"/>
        </w:numPr>
        <w:spacing w:after="0" w:line="240" w:lineRule="auto"/>
        <w:ind w:left="720" w:hanging="360"/>
      </w:pPr>
      <w:r w:rsidDel="00000000" w:rsidR="00000000" w:rsidRPr="00000000">
        <w:rPr>
          <w:rtl w:val="0"/>
        </w:rPr>
        <w:t xml:space="preserve">You feel excited about committing to the expectations listed above.</w:t>
      </w:r>
    </w:p>
    <w:p w:rsidR="00000000" w:rsidDel="00000000" w:rsidP="00000000" w:rsidRDefault="00000000" w:rsidRPr="00000000" w14:paraId="0000001D">
      <w:pPr>
        <w:numPr>
          <w:ilvl w:val="0"/>
          <w:numId w:val="2"/>
        </w:numPr>
        <w:spacing w:after="0" w:line="240" w:lineRule="auto"/>
        <w:ind w:left="720" w:hanging="360"/>
      </w:pPr>
      <w:r w:rsidDel="00000000" w:rsidR="00000000" w:rsidRPr="00000000">
        <w:rPr>
          <w:rtl w:val="0"/>
        </w:rPr>
        <w:t xml:space="preserve">You have prior classroom teaching experience for Cambridge Lower Secondary / IGCSE / CBSE / equivalent in grades 6-10.</w:t>
      </w:r>
    </w:p>
    <w:p w:rsidR="00000000" w:rsidDel="00000000" w:rsidP="00000000" w:rsidRDefault="00000000" w:rsidRPr="00000000" w14:paraId="0000001E">
      <w:pPr>
        <w:numPr>
          <w:ilvl w:val="0"/>
          <w:numId w:val="2"/>
        </w:numPr>
        <w:spacing w:after="0" w:line="240" w:lineRule="auto"/>
        <w:ind w:left="720" w:hanging="360"/>
      </w:pPr>
      <w:r w:rsidDel="00000000" w:rsidR="00000000" w:rsidRPr="00000000">
        <w:rPr>
          <w:rtl w:val="0"/>
        </w:rPr>
        <w:t xml:space="preserve">You are fluent in English.</w:t>
      </w:r>
    </w:p>
    <w:p w:rsidR="00000000" w:rsidDel="00000000" w:rsidP="00000000" w:rsidRDefault="00000000" w:rsidRPr="00000000" w14:paraId="0000001F">
      <w:pPr>
        <w:numPr>
          <w:ilvl w:val="0"/>
          <w:numId w:val="2"/>
        </w:numPr>
        <w:spacing w:after="0" w:line="240" w:lineRule="auto"/>
        <w:ind w:left="720" w:hanging="360"/>
      </w:pPr>
      <w:bookmarkStart w:colFirst="0" w:colLast="0" w:name="_l5gtw868nq56" w:id="0"/>
      <w:bookmarkEnd w:id="0"/>
      <w:r w:rsidDel="00000000" w:rsidR="00000000" w:rsidRPr="00000000">
        <w:rPr>
          <w:rtl w:val="0"/>
        </w:rPr>
        <w:t xml:space="preserve">You are a highly motivated and reflective practitioner who views feedback as a critical component on the path to mastery.</w:t>
      </w:r>
    </w:p>
    <w:p w:rsidR="00000000" w:rsidDel="00000000" w:rsidP="00000000" w:rsidRDefault="00000000" w:rsidRPr="00000000" w14:paraId="00000020">
      <w:pPr>
        <w:numPr>
          <w:ilvl w:val="0"/>
          <w:numId w:val="2"/>
        </w:numPr>
        <w:spacing w:after="0" w:line="240" w:lineRule="auto"/>
        <w:ind w:left="720" w:hanging="360"/>
      </w:pPr>
      <w:bookmarkStart w:colFirst="0" w:colLast="0" w:name="_pd9bd9vmotq8" w:id="1"/>
      <w:bookmarkEnd w:id="1"/>
      <w:r w:rsidDel="00000000" w:rsidR="00000000" w:rsidRPr="00000000">
        <w:rPr>
          <w:rtl w:val="0"/>
        </w:rPr>
        <w:t xml:space="preserve">You have experience participating in teams composed of individuals from diverse ethnic, cultural, and national backgrounds.</w:t>
      </w:r>
    </w:p>
    <w:p w:rsidR="00000000" w:rsidDel="00000000" w:rsidP="00000000" w:rsidRDefault="00000000" w:rsidRPr="00000000" w14:paraId="00000021">
      <w:pPr>
        <w:numPr>
          <w:ilvl w:val="0"/>
          <w:numId w:val="2"/>
        </w:numPr>
        <w:spacing w:after="0" w:line="240" w:lineRule="auto"/>
        <w:ind w:left="720" w:hanging="360"/>
      </w:pPr>
      <w:bookmarkStart w:colFirst="0" w:colLast="0" w:name="_pd9bd9vmotq8" w:id="1"/>
      <w:bookmarkEnd w:id="1"/>
      <w:r w:rsidDel="00000000" w:rsidR="00000000" w:rsidRPr="00000000">
        <w:rPr>
          <w:rtl w:val="0"/>
        </w:rPr>
        <w:t xml:space="preserve">You have experience using data to drive instruction.</w:t>
      </w:r>
    </w:p>
    <w:p w:rsidR="00000000" w:rsidDel="00000000" w:rsidP="00000000" w:rsidRDefault="00000000" w:rsidRPr="00000000" w14:paraId="00000022">
      <w:pPr>
        <w:numPr>
          <w:ilvl w:val="0"/>
          <w:numId w:val="2"/>
        </w:numPr>
        <w:spacing w:after="0" w:line="240" w:lineRule="auto"/>
        <w:ind w:left="720" w:hanging="360"/>
      </w:pPr>
      <w:r w:rsidDel="00000000" w:rsidR="00000000" w:rsidRPr="00000000">
        <w:rPr>
          <w:rtl w:val="0"/>
        </w:rPr>
        <w:t xml:space="preserve">You embody the very type of leader the Academy aspires to create—you are an agent of positive change, and live our values of Integrity, Reflection, Empathy, Excellence, Interdependence, Fortitude, and Optimism. </w:t>
      </w:r>
    </w:p>
    <w:p w:rsidR="00000000" w:rsidDel="00000000" w:rsidP="00000000" w:rsidRDefault="00000000" w:rsidRPr="00000000" w14:paraId="00000023">
      <w:pPr>
        <w:spacing w:after="0" w:line="240" w:lineRule="auto"/>
        <w:rPr/>
      </w:pPr>
      <w:r w:rsidDel="00000000" w:rsidR="00000000" w:rsidRPr="00000000">
        <w:rPr>
          <w:rtl w:val="0"/>
        </w:rPr>
      </w:r>
    </w:p>
    <w:p w:rsidR="00000000" w:rsidDel="00000000" w:rsidP="00000000" w:rsidRDefault="00000000" w:rsidRPr="00000000" w14:paraId="00000024">
      <w:pPr>
        <w:spacing w:after="0" w:line="240" w:lineRule="auto"/>
        <w:rPr/>
      </w:pPr>
      <w:r w:rsidDel="00000000" w:rsidR="00000000" w:rsidRPr="00000000">
        <w:rPr>
          <w:rtl w:val="0"/>
        </w:rPr>
        <w:t xml:space="preserve">Each teaching role has the option of adding the responsibilities of pastoral care and development and will be viewed as a composite job description (of instructional role and  residential advisory role).</w:t>
      </w:r>
    </w:p>
    <w:p w:rsidR="00000000" w:rsidDel="00000000" w:rsidP="00000000" w:rsidRDefault="00000000" w:rsidRPr="00000000" w14:paraId="00000025">
      <w:pPr>
        <w:spacing w:after="0" w:line="240" w:lineRule="auto"/>
        <w:rPr/>
      </w:pPr>
      <w:r w:rsidDel="00000000" w:rsidR="00000000" w:rsidRPr="00000000">
        <w:rPr>
          <w:rtl w:val="0"/>
        </w:rPr>
      </w:r>
    </w:p>
    <w:p w:rsidR="00000000" w:rsidDel="00000000" w:rsidP="00000000" w:rsidRDefault="00000000" w:rsidRPr="00000000" w14:paraId="00000026">
      <w:pPr>
        <w:spacing w:after="0" w:line="240" w:lineRule="auto"/>
        <w:jc w:val="both"/>
        <w:rPr/>
      </w:pPr>
      <w:r w:rsidDel="00000000" w:rsidR="00000000" w:rsidRPr="00000000">
        <w:rPr>
          <w:b w:val="1"/>
          <w:rtl w:val="0"/>
        </w:rPr>
        <w:t xml:space="preserve">Location: </w:t>
      </w:r>
      <w:r w:rsidDel="00000000" w:rsidR="00000000" w:rsidRPr="00000000">
        <w:rPr>
          <w:rtl w:val="0"/>
        </w:rPr>
        <w:t xml:space="preserve">Pune, India </w:t>
      </w:r>
    </w:p>
    <w:p w:rsidR="00000000" w:rsidDel="00000000" w:rsidP="00000000" w:rsidRDefault="00000000" w:rsidRPr="00000000" w14:paraId="00000027">
      <w:pPr>
        <w:spacing w:after="0" w:line="240" w:lineRule="auto"/>
        <w:jc w:val="both"/>
        <w:rPr/>
      </w:pPr>
      <w:r w:rsidDel="00000000" w:rsidR="00000000" w:rsidRPr="00000000">
        <w:rPr>
          <w:b w:val="1"/>
          <w:rtl w:val="0"/>
        </w:rPr>
        <w:t xml:space="preserve">Start Date: </w:t>
      </w:r>
      <w:r w:rsidDel="00000000" w:rsidR="00000000" w:rsidRPr="00000000">
        <w:rPr>
          <w:rtl w:val="0"/>
        </w:rPr>
        <w:t xml:space="preserve">June 2025 (pre-joining activities may take place in the last week of May 2025)</w:t>
      </w:r>
    </w:p>
    <w:p w:rsidR="00000000" w:rsidDel="00000000" w:rsidP="00000000" w:rsidRDefault="00000000" w:rsidRPr="00000000" w14:paraId="00000028">
      <w:pPr>
        <w:spacing w:after="0" w:line="240" w:lineRule="auto"/>
        <w:jc w:val="both"/>
        <w:rPr/>
      </w:pPr>
      <w:r w:rsidDel="00000000" w:rsidR="00000000" w:rsidRPr="00000000">
        <w:rPr>
          <w:b w:val="1"/>
          <w:rtl w:val="0"/>
        </w:rPr>
        <w:t xml:space="preserve">To Apply: </w:t>
      </w:r>
      <w:r w:rsidDel="00000000" w:rsidR="00000000" w:rsidRPr="00000000">
        <w:rPr>
          <w:rtl w:val="0"/>
        </w:rPr>
        <w:t xml:space="preserve">Email personnel@avasara.in with a CV or resume and cover letter detailing your experience and interest in the position. Please enclose a list of 2 references with your application (one of which should be your current supervisor).</w:t>
      </w:r>
    </w:p>
    <w:p w:rsidR="00000000" w:rsidDel="00000000" w:rsidP="00000000" w:rsidRDefault="00000000" w:rsidRPr="00000000" w14:paraId="00000029">
      <w:pPr>
        <w:spacing w:after="0" w:line="240" w:lineRule="auto"/>
        <w:rPr/>
      </w:pPr>
      <w:r w:rsidDel="00000000" w:rsidR="00000000" w:rsidRPr="00000000">
        <w:rPr>
          <w:rtl w:val="0"/>
        </w:rPr>
        <w:t xml:space="preserve"> </w:t>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both"/>
        <w:rPr>
          <w:b w:val="1"/>
          <w:sz w:val="28"/>
          <w:szCs w:val="28"/>
        </w:rPr>
      </w:pPr>
      <w:bookmarkStart w:colFirst="0" w:colLast="0" w:name="_3znysh7" w:id="2"/>
      <w:bookmarkEnd w:id="2"/>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jc w:val="both"/>
        <w:rPr>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line="240" w:lineRule="auto"/>
        <w:jc w:val="both"/>
        <w:rPr>
          <w:sz w:val="24"/>
          <w:szCs w:val="24"/>
        </w:rPr>
      </w:pPr>
      <w:r w:rsidDel="00000000" w:rsidR="00000000" w:rsidRPr="00000000">
        <w:rPr>
          <w:rtl w:val="0"/>
        </w:rPr>
      </w:r>
    </w:p>
    <w:sectPr>
      <w:headerReference r:id="rId7" w:type="default"/>
      <w:footerReference r:id="rId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Lustria">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720" w:line="24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center" w:leader="none" w:pos="4680"/>
        <w:tab w:val="right" w:leader="none" w:pos="9360"/>
      </w:tabs>
      <w:spacing w:after="120" w:before="720" w:line="240" w:lineRule="auto"/>
      <w:rPr/>
    </w:pPr>
    <w:r w:rsidDel="00000000" w:rsidR="00000000" w:rsidRPr="00000000">
      <w:rPr/>
      <w:drawing>
        <wp:inline distB="0" distT="0" distL="0" distR="0">
          <wp:extent cx="1109663" cy="7462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9663" cy="746264"/>
                  </a:xfrm>
                  <a:prstGeom prst="rect"/>
                  <a:ln/>
                </pic:spPr>
              </pic:pic>
            </a:graphicData>
          </a:graphic>
        </wp:inline>
      </w:drawing>
    </w:r>
    <w:r w:rsidDel="00000000" w:rsidR="00000000" w:rsidRPr="00000000">
      <w:rPr>
        <w:rFonts w:ascii="Lustria" w:cs="Lustria" w:eastAsia="Lustria" w:hAnsi="Lustria"/>
        <w:sz w:val="4"/>
        <w:szCs w:val="4"/>
        <w:rtl w:val="0"/>
      </w:rPr>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76" w:lineRule="auto"/>
    </w:pPr>
    <w:rPr>
      <w:rFonts w:ascii="Calibri" w:cs="Calibri" w:eastAsia="Calibri" w:hAnsi="Calibri"/>
      <w:b w:val="1"/>
      <w:color w:val="000000"/>
      <w:sz w:val="48"/>
      <w:szCs w:val="48"/>
    </w:rPr>
  </w:style>
  <w:style w:type="paragraph" w:styleId="Heading2">
    <w:name w:val="heading 2"/>
    <w:basedOn w:val="Normal"/>
    <w:next w:val="Normal"/>
    <w:pPr>
      <w:keepNext w:val="1"/>
      <w:keepLines w:val="1"/>
      <w:pageBreakBefore w:val="0"/>
      <w:spacing w:after="0" w:before="0" w:line="240" w:lineRule="auto"/>
    </w:pPr>
    <w:rPr>
      <w:rFonts w:ascii="Times New Roman" w:cs="Times New Roman" w:eastAsia="Times New Roman" w:hAnsi="Times New Roman"/>
      <w:b w:val="1"/>
      <w:color w:val="000000"/>
      <w:sz w:val="24"/>
      <w:szCs w:val="24"/>
      <w:u w:val="single"/>
    </w:rPr>
  </w:style>
  <w:style w:type="paragraph" w:styleId="Heading3">
    <w:name w:val="heading 3"/>
    <w:basedOn w:val="Normal"/>
    <w:next w:val="Normal"/>
    <w:pPr>
      <w:keepNext w:val="1"/>
      <w:keepLines w:val="1"/>
      <w:pageBreakBefore w:val="0"/>
      <w:spacing w:after="80" w:before="280" w:line="276" w:lineRule="auto"/>
    </w:pPr>
    <w:rPr>
      <w:rFonts w:ascii="Calibri" w:cs="Calibri" w:eastAsia="Calibri" w:hAnsi="Calibri"/>
      <w:b w:val="1"/>
      <w:color w:val="000000"/>
      <w:sz w:val="28"/>
      <w:szCs w:val="28"/>
    </w:rPr>
  </w:style>
  <w:style w:type="paragraph" w:styleId="Heading4">
    <w:name w:val="heading 4"/>
    <w:basedOn w:val="Normal"/>
    <w:next w:val="Normal"/>
    <w:pPr>
      <w:keepNext w:val="1"/>
      <w:keepLines w:val="1"/>
      <w:pageBreakBefore w:val="0"/>
      <w:spacing w:after="0" w:before="0" w:line="240" w:lineRule="auto"/>
    </w:pPr>
    <w:rPr>
      <w:rFonts w:ascii="Times New Roman" w:cs="Times New Roman" w:eastAsia="Times New Roman" w:hAnsi="Times New Roman"/>
      <w:b w:val="1"/>
      <w:color w:val="000000"/>
      <w:sz w:val="24"/>
      <w:szCs w:val="24"/>
    </w:rPr>
  </w:style>
  <w:style w:type="paragraph" w:styleId="Heading5">
    <w:name w:val="heading 5"/>
    <w:basedOn w:val="Normal"/>
    <w:next w:val="Normal"/>
    <w:pPr>
      <w:keepNext w:val="1"/>
      <w:keepLines w:val="1"/>
      <w:pageBreakBefore w:val="0"/>
      <w:spacing w:after="40" w:before="220" w:line="276" w:lineRule="auto"/>
    </w:pPr>
    <w:rPr>
      <w:rFonts w:ascii="Calibri" w:cs="Calibri" w:eastAsia="Calibri" w:hAnsi="Calibri"/>
      <w:b w:val="1"/>
      <w:color w:val="000000"/>
      <w:sz w:val="22"/>
      <w:szCs w:val="22"/>
    </w:rPr>
  </w:style>
  <w:style w:type="paragraph" w:styleId="Heading6">
    <w:name w:val="heading 6"/>
    <w:basedOn w:val="Normal"/>
    <w:next w:val="Normal"/>
    <w:pPr>
      <w:keepNext w:val="1"/>
      <w:keepLines w:val="1"/>
      <w:pageBreakBefore w:val="0"/>
      <w:spacing w:after="40" w:before="200" w:line="276" w:lineRule="auto"/>
    </w:pPr>
    <w:rPr>
      <w:rFonts w:ascii="Calibri" w:cs="Calibri" w:eastAsia="Calibri" w:hAnsi="Calibri"/>
      <w:b w:val="1"/>
      <w:color w:val="000000"/>
      <w:sz w:val="20"/>
      <w:szCs w:val="20"/>
    </w:rPr>
  </w:style>
  <w:style w:type="paragraph" w:styleId="Title">
    <w:name w:val="Title"/>
    <w:basedOn w:val="Normal"/>
    <w:next w:val="Normal"/>
    <w:pPr>
      <w:keepNext w:val="1"/>
      <w:keepLines w:val="1"/>
      <w:pageBreakBefore w:val="0"/>
      <w:spacing w:after="120" w:before="480" w:line="276" w:lineRule="auto"/>
    </w:pPr>
    <w:rPr>
      <w:rFonts w:ascii="Calibri" w:cs="Calibri" w:eastAsia="Calibri" w:hAnsi="Calibri"/>
      <w:b w:val="1"/>
      <w:color w:val="000000"/>
      <w:sz w:val="72"/>
      <w:szCs w:val="72"/>
    </w:rPr>
  </w:style>
  <w:style w:type="paragraph" w:styleId="Subtitle">
    <w:name w:val="Subtitle"/>
    <w:basedOn w:val="Normal"/>
    <w:next w:val="Normal"/>
    <w:pPr>
      <w:keepNext w:val="1"/>
      <w:keepLines w:val="1"/>
      <w:pageBreakBefore w:val="0"/>
      <w:spacing w:after="80" w:before="360" w:line="276" w:lineRule="auto"/>
    </w:pPr>
    <w:rPr>
      <w:rFonts w:ascii="Georgia" w:cs="Georgia" w:eastAsia="Georgia" w:hAnsi="Georgia"/>
      <w:b w:val="0"/>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avasara.in"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ustria-regular.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